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8465A" w14:textId="2C417D60" w:rsidR="00B94505" w:rsidRDefault="003D5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Craig Keener</w:t>
      </w:r>
    </w:p>
    <w:p w14:paraId="677390BB" w14:textId="52F8908A" w:rsidR="003D57F0" w:rsidRPr="003D57F0" w:rsidRDefault="003D57F0">
      <w:pPr>
        <w:rPr>
          <w:rFonts w:ascii="Times New Roman" w:hAnsi="Times New Roman" w:cs="Times New Roman"/>
          <w:lang w:val="es-ES"/>
        </w:rPr>
      </w:pPr>
      <w:r w:rsidRPr="003D57F0">
        <w:rPr>
          <w:rFonts w:ascii="Times New Roman" w:hAnsi="Times New Roman" w:cs="Times New Roman"/>
          <w:lang w:val="es-ES"/>
        </w:rPr>
        <w:t>T</w:t>
      </w:r>
      <w:r w:rsidR="00F00B8D">
        <w:rPr>
          <w:rFonts w:ascii="Times New Roman" w:hAnsi="Times New Roman" w:cs="Times New Roman"/>
          <w:lang w:val="es-ES"/>
        </w:rPr>
        <w:t>r</w:t>
      </w:r>
      <w:r w:rsidRPr="003D57F0">
        <w:rPr>
          <w:rFonts w:ascii="Times New Roman" w:hAnsi="Times New Roman" w:cs="Times New Roman"/>
          <w:lang w:val="es-ES"/>
        </w:rPr>
        <w:t>aducido por Alberto Bonilla-</w:t>
      </w:r>
      <w:proofErr w:type="spellStart"/>
      <w:r w:rsidRPr="003D57F0">
        <w:rPr>
          <w:rFonts w:ascii="Times New Roman" w:hAnsi="Times New Roman" w:cs="Times New Roman"/>
          <w:lang w:val="es-ES"/>
        </w:rPr>
        <w:t>Giovanetti</w:t>
      </w:r>
      <w:proofErr w:type="spellEnd"/>
    </w:p>
    <w:p w14:paraId="2310AB82" w14:textId="4D18D836" w:rsidR="003D57F0" w:rsidRPr="003D57F0" w:rsidRDefault="003D57F0">
      <w:pPr>
        <w:rPr>
          <w:rFonts w:ascii="Times New Roman" w:hAnsi="Times New Roman" w:cs="Times New Roman"/>
        </w:rPr>
      </w:pPr>
      <w:r w:rsidRPr="003D57F0">
        <w:rPr>
          <w:rFonts w:ascii="Times New Roman" w:hAnsi="Times New Roman" w:cs="Times New Roman"/>
        </w:rPr>
        <w:t>“How do we relate to members of the Trinity?”</w:t>
      </w:r>
    </w:p>
    <w:p w14:paraId="4D2B7418" w14:textId="1711ACD0" w:rsidR="003D57F0" w:rsidRDefault="003D57F0">
      <w:pPr>
        <w:rPr>
          <w:rFonts w:ascii="Times New Roman" w:hAnsi="Times New Roman" w:cs="Times New Roman"/>
        </w:rPr>
      </w:pPr>
    </w:p>
    <w:p w14:paraId="1C1F7737" w14:textId="4D0AEC5A" w:rsidR="003D57F0" w:rsidRDefault="003D57F0" w:rsidP="003D57F0">
      <w:pPr>
        <w:jc w:val="center"/>
        <w:rPr>
          <w:rFonts w:ascii="Times New Roman" w:hAnsi="Times New Roman" w:cs="Times New Roman"/>
          <w:lang w:val="es-ES"/>
        </w:rPr>
      </w:pPr>
      <w:r w:rsidRPr="003D57F0">
        <w:rPr>
          <w:rFonts w:ascii="Times New Roman" w:hAnsi="Times New Roman" w:cs="Times New Roman"/>
          <w:lang w:val="es-ES"/>
        </w:rPr>
        <w:t>¿Como nos relacionamos con los miembros de la Trinidad?</w:t>
      </w:r>
    </w:p>
    <w:p w14:paraId="45976CB1" w14:textId="5D31A548" w:rsidR="003D57F0" w:rsidRDefault="003D57F0" w:rsidP="003D57F0">
      <w:pPr>
        <w:rPr>
          <w:rFonts w:ascii="Times New Roman" w:hAnsi="Times New Roman" w:cs="Times New Roman"/>
          <w:lang w:val="es-ES"/>
        </w:rPr>
      </w:pPr>
    </w:p>
    <w:p w14:paraId="549E92F9" w14:textId="22120BF0" w:rsidR="003D57F0" w:rsidRDefault="00864303" w:rsidP="003D57F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Ya que hay teólogos que pasan sus carreras enteras estudiando la Trinidad, yo me atrevo a ofrecer lo siguiente solo como un experimento mental en teología </w:t>
      </w:r>
      <w:proofErr w:type="spellStart"/>
      <w:r w:rsidR="00105145">
        <w:rPr>
          <w:rFonts w:ascii="Times New Roman" w:hAnsi="Times New Roman" w:cs="Times New Roman"/>
          <w:lang w:val="es-ES"/>
        </w:rPr>
        <w:t>Juanina</w:t>
      </w:r>
      <w:proofErr w:type="spellEnd"/>
      <w:r>
        <w:rPr>
          <w:rFonts w:ascii="Times New Roman" w:hAnsi="Times New Roman" w:cs="Times New Roman"/>
          <w:lang w:val="es-ES"/>
        </w:rPr>
        <w:t xml:space="preserve">. Es, sin embargo, uno que me ayuda a relacionarme al Dios </w:t>
      </w:r>
      <w:r w:rsidRPr="00105145">
        <w:rPr>
          <w:rFonts w:ascii="Times New Roman" w:hAnsi="Times New Roman" w:cs="Times New Roman"/>
          <w:lang w:val="es-ES"/>
        </w:rPr>
        <w:t>Único</w:t>
      </w:r>
      <w:r>
        <w:rPr>
          <w:rFonts w:ascii="Times New Roman" w:hAnsi="Times New Roman" w:cs="Times New Roman"/>
          <w:lang w:val="es-ES"/>
        </w:rPr>
        <w:t xml:space="preserve"> en Tres Personas.</w:t>
      </w:r>
    </w:p>
    <w:p w14:paraId="15B60D39" w14:textId="04261289" w:rsidR="00864303" w:rsidRDefault="00864303" w:rsidP="003D57F0">
      <w:pPr>
        <w:rPr>
          <w:rFonts w:ascii="Times New Roman" w:hAnsi="Times New Roman" w:cs="Times New Roman"/>
          <w:lang w:val="es-ES"/>
        </w:rPr>
      </w:pPr>
    </w:p>
    <w:p w14:paraId="43A1C88B" w14:textId="46EA1B1F" w:rsidR="00864303" w:rsidRDefault="00864303" w:rsidP="003D57F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Quien quiera que ha visto a Jesús, ha visto al Padre (Juan 1:18; 14:7).</w:t>
      </w:r>
    </w:p>
    <w:p w14:paraId="1E1F4F4D" w14:textId="32320B0D" w:rsidR="00864303" w:rsidRDefault="00864303" w:rsidP="003D57F0">
      <w:pPr>
        <w:rPr>
          <w:rFonts w:ascii="Times New Roman" w:hAnsi="Times New Roman" w:cs="Times New Roman"/>
          <w:lang w:val="es-ES"/>
        </w:rPr>
      </w:pPr>
    </w:p>
    <w:p w14:paraId="44DEAF8A" w14:textId="019E187B" w:rsidR="00864303" w:rsidRDefault="00864303" w:rsidP="003D57F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Lo que sea que Jesús escucha del Padre, </w:t>
      </w:r>
      <w:r w:rsidR="00105145">
        <w:rPr>
          <w:rFonts w:ascii="Times New Roman" w:hAnsi="Times New Roman" w:cs="Times New Roman"/>
          <w:lang w:val="es-ES"/>
        </w:rPr>
        <w:t>é</w:t>
      </w:r>
      <w:r>
        <w:rPr>
          <w:rFonts w:ascii="Times New Roman" w:hAnsi="Times New Roman" w:cs="Times New Roman"/>
          <w:lang w:val="es-ES"/>
        </w:rPr>
        <w:t xml:space="preserve">l revela a los suyos (Juan 15:15); lo que sea que el Espíritu escucha, </w:t>
      </w:r>
      <w:r w:rsidR="00105145">
        <w:rPr>
          <w:rFonts w:ascii="Times New Roman" w:hAnsi="Times New Roman" w:cs="Times New Roman"/>
          <w:lang w:val="es-ES"/>
        </w:rPr>
        <w:t>é</w:t>
      </w:r>
      <w:r>
        <w:rPr>
          <w:rFonts w:ascii="Times New Roman" w:hAnsi="Times New Roman" w:cs="Times New Roman"/>
          <w:lang w:val="es-ES"/>
        </w:rPr>
        <w:t>l revela, revelando a Jesús (16:13). Uno no puede tener al Hijo sin el Padre o el Padre sin el Hijo (1 Juan 2:23). A través del Espíritu, nosotros experimentamos al Padre y al Hijo (Juan 14:23). Pasajes del Antiguo Testamento de YHWH (</w:t>
      </w:r>
      <w:proofErr w:type="spellStart"/>
      <w:r>
        <w:rPr>
          <w:rFonts w:ascii="Times New Roman" w:hAnsi="Times New Roman" w:cs="Times New Roman"/>
          <w:lang w:val="es-ES"/>
        </w:rPr>
        <w:t>e.g</w:t>
      </w:r>
      <w:proofErr w:type="spellEnd"/>
      <w:r>
        <w:rPr>
          <w:rFonts w:ascii="Times New Roman" w:hAnsi="Times New Roman" w:cs="Times New Roman"/>
          <w:lang w:val="es-ES"/>
        </w:rPr>
        <w:t>., Isa 25:8; 49:10) son aplicados al Padre y al cordero (</w:t>
      </w:r>
      <w:proofErr w:type="spellStart"/>
      <w:r>
        <w:rPr>
          <w:rFonts w:ascii="Times New Roman" w:hAnsi="Times New Roman" w:cs="Times New Roman"/>
          <w:lang w:val="es-ES"/>
        </w:rPr>
        <w:t>e.g</w:t>
      </w:r>
      <w:proofErr w:type="spellEnd"/>
      <w:r>
        <w:rPr>
          <w:rFonts w:ascii="Times New Roman" w:hAnsi="Times New Roman" w:cs="Times New Roman"/>
          <w:lang w:val="es-ES"/>
        </w:rPr>
        <w:t xml:space="preserve">., </w:t>
      </w:r>
      <w:proofErr w:type="spellStart"/>
      <w:r>
        <w:rPr>
          <w:rFonts w:ascii="Times New Roman" w:hAnsi="Times New Roman" w:cs="Times New Roman"/>
          <w:lang w:val="es-ES"/>
        </w:rPr>
        <w:t>Apo</w:t>
      </w:r>
      <w:proofErr w:type="spellEnd"/>
      <w:r>
        <w:rPr>
          <w:rFonts w:ascii="Times New Roman" w:hAnsi="Times New Roman" w:cs="Times New Roman"/>
          <w:lang w:val="es-ES"/>
        </w:rPr>
        <w:t xml:space="preserve"> 7:16–17).</w:t>
      </w:r>
    </w:p>
    <w:p w14:paraId="635ADF47" w14:textId="30349C82" w:rsidR="00864303" w:rsidRDefault="00864303" w:rsidP="003D57F0">
      <w:pPr>
        <w:rPr>
          <w:rFonts w:ascii="Times New Roman" w:hAnsi="Times New Roman" w:cs="Times New Roman"/>
          <w:lang w:val="es-ES"/>
        </w:rPr>
      </w:pPr>
    </w:p>
    <w:p w14:paraId="6D64E869" w14:textId="195C55AB" w:rsidR="00864303" w:rsidRPr="003D57F0" w:rsidRDefault="00864303" w:rsidP="003D57F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vez de imaginarse a tres personas una al lado de la otra, con quienes nos relacionamos en orden, yo me imagino esto m</w:t>
      </w:r>
      <w:r w:rsidR="00105145">
        <w:rPr>
          <w:rFonts w:ascii="Times New Roman" w:hAnsi="Times New Roman" w:cs="Times New Roman"/>
          <w:lang w:val="es-ES"/>
        </w:rPr>
        <w:t>á</w:t>
      </w:r>
      <w:r>
        <w:rPr>
          <w:rFonts w:ascii="Times New Roman" w:hAnsi="Times New Roman" w:cs="Times New Roman"/>
          <w:lang w:val="es-ES"/>
        </w:rPr>
        <w:t>s como tres figuras, un</w:t>
      </w:r>
      <w:r w:rsidR="00105145">
        <w:rPr>
          <w:rFonts w:ascii="Times New Roman" w:hAnsi="Times New Roman" w:cs="Times New Roman"/>
          <w:lang w:val="es-ES"/>
        </w:rPr>
        <w:t>a</w:t>
      </w:r>
      <w:r>
        <w:rPr>
          <w:rFonts w:ascii="Times New Roman" w:hAnsi="Times New Roman" w:cs="Times New Roman"/>
          <w:lang w:val="es-ES"/>
        </w:rPr>
        <w:t xml:space="preserve"> al frente de la otra, pero transparentes </w:t>
      </w:r>
      <w:r w:rsidR="00105145">
        <w:rPr>
          <w:rFonts w:ascii="Times New Roman" w:hAnsi="Times New Roman" w:cs="Times New Roman"/>
          <w:lang w:val="es-ES"/>
        </w:rPr>
        <w:t>donde ver a</w:t>
      </w:r>
      <w:r>
        <w:rPr>
          <w:rFonts w:ascii="Times New Roman" w:hAnsi="Times New Roman" w:cs="Times New Roman"/>
          <w:lang w:val="es-ES"/>
        </w:rPr>
        <w:t xml:space="preserve"> uno nos revela al otro. Aunque son personas distintas, </w:t>
      </w:r>
      <w:r w:rsidR="00105145">
        <w:rPr>
          <w:rFonts w:ascii="Times New Roman" w:hAnsi="Times New Roman" w:cs="Times New Roman"/>
          <w:lang w:val="es-ES"/>
        </w:rPr>
        <w:t>en la oración nos relacionamos a ellos juntamente. Al orar en el nombre de Jesús, oramos a través de él al Padre. Pero no podemos verdaderamente invocar a ningún miembro de la Trinidad sin implícitamente relacionarlos a todos.</w:t>
      </w:r>
    </w:p>
    <w:sectPr w:rsidR="00864303" w:rsidRPr="003D57F0" w:rsidSect="0037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F0"/>
    <w:rsid w:val="00105145"/>
    <w:rsid w:val="003704F1"/>
    <w:rsid w:val="003D57F0"/>
    <w:rsid w:val="00864303"/>
    <w:rsid w:val="00F00B8D"/>
    <w:rsid w:val="00F4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026C9"/>
  <w15:chartTrackingRefBased/>
  <w15:docId w15:val="{D0CB88B7-4732-0B4B-BC32-ECB9F35D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Bonilla-Giovanetti</dc:creator>
  <cp:keywords/>
  <dc:description/>
  <cp:lastModifiedBy>Alberto Bonilla-Giovanetti</cp:lastModifiedBy>
  <cp:revision>2</cp:revision>
  <dcterms:created xsi:type="dcterms:W3CDTF">2021-04-07T01:42:00Z</dcterms:created>
  <dcterms:modified xsi:type="dcterms:W3CDTF">2021-04-07T02:14:00Z</dcterms:modified>
</cp:coreProperties>
</file>